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82D" w:rsidRDefault="0056382D" w:rsidP="00C6566A">
      <w:pPr>
        <w:pStyle w:val="Title"/>
        <w:jc w:val="center"/>
      </w:pPr>
      <w:r>
        <w:t>Thermal History Paint case study</w:t>
      </w:r>
    </w:p>
    <w:p w:rsidR="0056382D" w:rsidRDefault="006B6711" w:rsidP="00341A81">
      <w:pPr>
        <w:pStyle w:val="Subtitle"/>
        <w:spacing w:after="120"/>
      </w:pPr>
      <w:bookmarkStart w:id="0" w:name="OLE_LINK1"/>
      <w:r>
        <w:t>Petrol engine turbocharger components</w:t>
      </w:r>
    </w:p>
    <w:bookmarkEnd w:id="0"/>
    <w:p w:rsidR="005F5C28" w:rsidRDefault="00850843" w:rsidP="00341A81">
      <w:pPr>
        <w:spacing w:before="0"/>
      </w:pPr>
      <w:r>
        <w:t xml:space="preserve">Sensor Coating Systems (SCS) worked with </w:t>
      </w:r>
      <w:r w:rsidR="009D0233">
        <w:t xml:space="preserve">a </w:t>
      </w:r>
      <w:r w:rsidR="008E5AE3">
        <w:t xml:space="preserve">German automotive </w:t>
      </w:r>
      <w:r w:rsidR="00E71C2F">
        <w:t>supplier</w:t>
      </w:r>
      <w:r w:rsidRPr="00850843">
        <w:t xml:space="preserve"> </w:t>
      </w:r>
      <w:r>
        <w:t>to successfully deliver over 1000 temperature measurements on 4</w:t>
      </w:r>
      <w:r w:rsidR="006B6711">
        <w:t xml:space="preserve"> different </w:t>
      </w:r>
      <w:r>
        <w:t>turbocharger</w:t>
      </w:r>
      <w:r w:rsidR="006B6711">
        <w:t xml:space="preserve"> components</w:t>
      </w:r>
      <w:r>
        <w:t xml:space="preserve"> using the novel Thermal History Paint technology. The paint remained adherent on all 4 components</w:t>
      </w:r>
      <w:r w:rsidR="006B6711">
        <w:t>; the turbine wheel, housing, heat shield and compressor wheel</w:t>
      </w:r>
      <w:r>
        <w:t xml:space="preserve"> and the measurements covered a wide range, 100</w:t>
      </w:r>
      <w:r w:rsidR="006B6711">
        <w:t xml:space="preserve">-1000°C. </w:t>
      </w:r>
      <w:r w:rsidR="00107E9B">
        <w:t xml:space="preserve">The </w:t>
      </w:r>
      <w:r>
        <w:t>results</w:t>
      </w:r>
      <w:r w:rsidR="006B6711">
        <w:t xml:space="preserve"> provided </w:t>
      </w:r>
      <w:r w:rsidR="00B62BD1">
        <w:t xml:space="preserve">very </w:t>
      </w:r>
      <w:r w:rsidR="001A6105">
        <w:t>important information in</w:t>
      </w:r>
      <w:r>
        <w:t xml:space="preserve"> previously inaccessible locations.</w:t>
      </w:r>
    </w:p>
    <w:tbl>
      <w:tblPr>
        <w:tblStyle w:val="TableGrid"/>
        <w:tblW w:w="0" w:type="auto"/>
        <w:tblBorders>
          <w:insideH w:val="none" w:sz="0" w:space="0" w:color="auto"/>
          <w:insideV w:val="none" w:sz="0" w:space="0" w:color="auto"/>
        </w:tblBorders>
        <w:tblCellMar>
          <w:left w:w="57" w:type="dxa"/>
          <w:right w:w="57" w:type="dxa"/>
        </w:tblCellMar>
        <w:tblLook w:val="04A0" w:firstRow="1" w:lastRow="0" w:firstColumn="1" w:lastColumn="0" w:noHBand="0" w:noVBand="1"/>
      </w:tblPr>
      <w:tblGrid>
        <w:gridCol w:w="1451"/>
        <w:gridCol w:w="2241"/>
        <w:gridCol w:w="2375"/>
        <w:gridCol w:w="2104"/>
        <w:gridCol w:w="1731"/>
      </w:tblGrid>
      <w:tr w:rsidR="00B1756C" w:rsidTr="00850843">
        <w:tc>
          <w:tcPr>
            <w:tcW w:w="1475" w:type="dxa"/>
            <w:vMerge w:val="restart"/>
            <w:tcBorders>
              <w:top w:val="single" w:sz="8" w:space="0" w:color="auto"/>
              <w:left w:val="single" w:sz="8" w:space="0" w:color="auto"/>
              <w:right w:val="single" w:sz="4" w:space="0" w:color="BFBFBF" w:themeColor="background1" w:themeShade="BF"/>
            </w:tcBorders>
            <w:vAlign w:val="center"/>
          </w:tcPr>
          <w:p w:rsidR="00B1756C" w:rsidRPr="00C6566A" w:rsidRDefault="00B1756C" w:rsidP="006F6565">
            <w:pPr>
              <w:pStyle w:val="Heading1"/>
              <w:jc w:val="left"/>
              <w:outlineLvl w:val="0"/>
              <w:rPr>
                <w:b/>
              </w:rPr>
            </w:pPr>
            <w:r w:rsidRPr="00C6566A">
              <w:rPr>
                <w:b/>
                <w:sz w:val="24"/>
              </w:rPr>
              <w:t>Key facts</w:t>
            </w:r>
          </w:p>
        </w:tc>
        <w:tc>
          <w:tcPr>
            <w:tcW w:w="2268" w:type="dxa"/>
            <w:tcBorders>
              <w:top w:val="single" w:sz="8" w:space="0" w:color="auto"/>
              <w:left w:val="single" w:sz="4" w:space="0" w:color="BFBFBF" w:themeColor="background1" w:themeShade="BF"/>
              <w:bottom w:val="single" w:sz="4" w:space="0" w:color="BFBFBF" w:themeColor="background1" w:themeShade="BF"/>
            </w:tcBorders>
          </w:tcPr>
          <w:p w:rsidR="00B1756C" w:rsidRPr="00B1756C" w:rsidRDefault="00B1756C" w:rsidP="00B1756C">
            <w:pPr>
              <w:pStyle w:val="NoSpacing"/>
              <w:rPr>
                <w:i/>
              </w:rPr>
            </w:pPr>
            <w:r w:rsidRPr="00B1756C">
              <w:rPr>
                <w:i/>
              </w:rPr>
              <w:t>Industrial sector</w:t>
            </w:r>
          </w:p>
        </w:tc>
        <w:tc>
          <w:tcPr>
            <w:tcW w:w="2410" w:type="dxa"/>
            <w:tcBorders>
              <w:top w:val="single" w:sz="8" w:space="0" w:color="auto"/>
              <w:bottom w:val="single" w:sz="4" w:space="0" w:color="BFBFBF" w:themeColor="background1" w:themeShade="BF"/>
              <w:right w:val="single" w:sz="4" w:space="0" w:color="BFBFBF" w:themeColor="background1" w:themeShade="BF"/>
            </w:tcBorders>
          </w:tcPr>
          <w:p w:rsidR="00B1756C" w:rsidRPr="00B1756C" w:rsidRDefault="00B1756C" w:rsidP="00B1756C">
            <w:pPr>
              <w:pStyle w:val="NoSpacing"/>
            </w:pPr>
            <w:r w:rsidRPr="00B1756C">
              <w:t>A</w:t>
            </w:r>
            <w:r w:rsidR="00850843">
              <w:t>utomotive</w:t>
            </w:r>
          </w:p>
        </w:tc>
        <w:tc>
          <w:tcPr>
            <w:tcW w:w="2126" w:type="dxa"/>
            <w:tcBorders>
              <w:top w:val="single" w:sz="8" w:space="0" w:color="auto"/>
              <w:left w:val="single" w:sz="4" w:space="0" w:color="BFBFBF" w:themeColor="background1" w:themeShade="BF"/>
              <w:bottom w:val="single" w:sz="4" w:space="0" w:color="BFBFBF" w:themeColor="background1" w:themeShade="BF"/>
            </w:tcBorders>
          </w:tcPr>
          <w:p w:rsidR="00B1756C" w:rsidRPr="00B1756C" w:rsidRDefault="00B1756C" w:rsidP="00B1756C">
            <w:pPr>
              <w:pStyle w:val="NoSpacing"/>
              <w:rPr>
                <w:i/>
              </w:rPr>
            </w:pPr>
            <w:r w:rsidRPr="00B1756C">
              <w:rPr>
                <w:i/>
              </w:rPr>
              <w:t>Temperature range</w:t>
            </w:r>
          </w:p>
        </w:tc>
        <w:tc>
          <w:tcPr>
            <w:tcW w:w="1757" w:type="dxa"/>
            <w:tcBorders>
              <w:top w:val="single" w:sz="8" w:space="0" w:color="auto"/>
              <w:bottom w:val="single" w:sz="4" w:space="0" w:color="BFBFBF" w:themeColor="background1" w:themeShade="BF"/>
              <w:right w:val="single" w:sz="8" w:space="0" w:color="auto"/>
            </w:tcBorders>
          </w:tcPr>
          <w:p w:rsidR="00B1756C" w:rsidRPr="00B1756C" w:rsidRDefault="00B1756C" w:rsidP="00850843">
            <w:pPr>
              <w:pStyle w:val="NoSpacing"/>
            </w:pPr>
            <w:r w:rsidRPr="00B1756C">
              <w:t>1</w:t>
            </w:r>
            <w:r w:rsidR="00850843">
              <w:t>00-10</w:t>
            </w:r>
            <w:r w:rsidRPr="00B1756C">
              <w:t>00°C</w:t>
            </w:r>
          </w:p>
        </w:tc>
      </w:tr>
      <w:tr w:rsidR="00E0136F" w:rsidTr="00FE5BD1">
        <w:tc>
          <w:tcPr>
            <w:tcW w:w="1475" w:type="dxa"/>
            <w:vMerge/>
            <w:tcBorders>
              <w:left w:val="single" w:sz="8" w:space="0" w:color="auto"/>
              <w:right w:val="single" w:sz="4" w:space="0" w:color="BFBFBF" w:themeColor="background1" w:themeShade="BF"/>
            </w:tcBorders>
          </w:tcPr>
          <w:p w:rsidR="00E0136F" w:rsidRDefault="00E0136F" w:rsidP="00045BBA"/>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E0136F" w:rsidRPr="00B1756C" w:rsidRDefault="00E0136F" w:rsidP="00B1756C">
            <w:pPr>
              <w:pStyle w:val="NoSpacing"/>
              <w:rPr>
                <w:i/>
              </w:rPr>
            </w:pPr>
            <w:r w:rsidRPr="00B1756C">
              <w:rPr>
                <w:i/>
              </w:rPr>
              <w:t>Component</w:t>
            </w:r>
            <w:r>
              <w:rPr>
                <w:i/>
              </w:rPr>
              <w:t>s</w:t>
            </w:r>
          </w:p>
        </w:tc>
        <w:tc>
          <w:tcPr>
            <w:tcW w:w="6293" w:type="dxa"/>
            <w:gridSpan w:val="3"/>
            <w:tcBorders>
              <w:top w:val="single" w:sz="4" w:space="0" w:color="BFBFBF" w:themeColor="background1" w:themeShade="BF"/>
              <w:bottom w:val="single" w:sz="4" w:space="0" w:color="BFBFBF" w:themeColor="background1" w:themeShade="BF"/>
              <w:right w:val="single" w:sz="8" w:space="0" w:color="auto"/>
            </w:tcBorders>
          </w:tcPr>
          <w:p w:rsidR="00E0136F" w:rsidRPr="00B1756C" w:rsidRDefault="00E0136F" w:rsidP="00850843">
            <w:pPr>
              <w:pStyle w:val="NoSpacing"/>
            </w:pPr>
            <w:r>
              <w:t>Turbine wheel, turbine housing, heat shield, compressor wheel</w:t>
            </w:r>
          </w:p>
        </w:tc>
      </w:tr>
      <w:tr w:rsidR="00B1756C" w:rsidTr="00850843">
        <w:tc>
          <w:tcPr>
            <w:tcW w:w="1475" w:type="dxa"/>
            <w:vMerge/>
            <w:tcBorders>
              <w:left w:val="single" w:sz="8" w:space="0" w:color="auto"/>
              <w:bottom w:val="single" w:sz="8" w:space="0" w:color="auto"/>
              <w:right w:val="single" w:sz="4" w:space="0" w:color="BFBFBF" w:themeColor="background1" w:themeShade="BF"/>
            </w:tcBorders>
          </w:tcPr>
          <w:p w:rsidR="00B1756C" w:rsidRDefault="00B1756C" w:rsidP="00045BBA"/>
        </w:tc>
        <w:tc>
          <w:tcPr>
            <w:tcW w:w="2268" w:type="dxa"/>
            <w:tcBorders>
              <w:top w:val="single" w:sz="4" w:space="0" w:color="BFBFBF" w:themeColor="background1" w:themeShade="BF"/>
              <w:left w:val="single" w:sz="4" w:space="0" w:color="BFBFBF" w:themeColor="background1" w:themeShade="BF"/>
              <w:bottom w:val="single" w:sz="8" w:space="0" w:color="auto"/>
            </w:tcBorders>
          </w:tcPr>
          <w:p w:rsidR="00B1756C" w:rsidRPr="00B1756C" w:rsidRDefault="00B1756C" w:rsidP="00B1756C">
            <w:pPr>
              <w:pStyle w:val="NoSpacing"/>
              <w:rPr>
                <w:i/>
              </w:rPr>
            </w:pPr>
            <w:r w:rsidRPr="00B1756C">
              <w:rPr>
                <w:i/>
              </w:rPr>
              <w:t>Component material</w:t>
            </w:r>
            <w:r w:rsidR="00850843">
              <w:rPr>
                <w:i/>
              </w:rPr>
              <w:t>s</w:t>
            </w:r>
          </w:p>
        </w:tc>
        <w:tc>
          <w:tcPr>
            <w:tcW w:w="2410" w:type="dxa"/>
            <w:tcBorders>
              <w:top w:val="single" w:sz="4" w:space="0" w:color="BFBFBF" w:themeColor="background1" w:themeShade="BF"/>
              <w:bottom w:val="single" w:sz="8" w:space="0" w:color="auto"/>
              <w:right w:val="single" w:sz="4" w:space="0" w:color="BFBFBF" w:themeColor="background1" w:themeShade="BF"/>
            </w:tcBorders>
          </w:tcPr>
          <w:p w:rsidR="00B1756C" w:rsidRPr="00B1756C" w:rsidRDefault="00850843" w:rsidP="00B1756C">
            <w:pPr>
              <w:pStyle w:val="NoSpacing"/>
            </w:pPr>
            <w:r>
              <w:t>Metal alloys</w:t>
            </w:r>
          </w:p>
        </w:tc>
        <w:tc>
          <w:tcPr>
            <w:tcW w:w="2126" w:type="dxa"/>
            <w:tcBorders>
              <w:top w:val="single" w:sz="4" w:space="0" w:color="BFBFBF" w:themeColor="background1" w:themeShade="BF"/>
              <w:left w:val="single" w:sz="4" w:space="0" w:color="BFBFBF" w:themeColor="background1" w:themeShade="BF"/>
              <w:bottom w:val="single" w:sz="8" w:space="0" w:color="auto"/>
            </w:tcBorders>
          </w:tcPr>
          <w:p w:rsidR="00B1756C" w:rsidRPr="00B1756C" w:rsidRDefault="00B1756C" w:rsidP="00B1756C">
            <w:pPr>
              <w:pStyle w:val="NoSpacing"/>
              <w:rPr>
                <w:i/>
              </w:rPr>
            </w:pPr>
            <w:r w:rsidRPr="00B1756C">
              <w:rPr>
                <w:i/>
              </w:rPr>
              <w:t>Test duration</w:t>
            </w:r>
          </w:p>
        </w:tc>
        <w:tc>
          <w:tcPr>
            <w:tcW w:w="1757" w:type="dxa"/>
            <w:tcBorders>
              <w:top w:val="single" w:sz="4" w:space="0" w:color="BFBFBF" w:themeColor="background1" w:themeShade="BF"/>
              <w:bottom w:val="single" w:sz="8" w:space="0" w:color="auto"/>
              <w:right w:val="single" w:sz="8" w:space="0" w:color="auto"/>
            </w:tcBorders>
          </w:tcPr>
          <w:p w:rsidR="00B1756C" w:rsidRPr="00B1756C" w:rsidRDefault="00B1756C" w:rsidP="00850843">
            <w:pPr>
              <w:pStyle w:val="NoSpacing"/>
            </w:pPr>
            <w:r>
              <w:t>~</w:t>
            </w:r>
            <w:r w:rsidR="00850843">
              <w:t>1</w:t>
            </w:r>
            <w:r>
              <w:t>0 minutes</w:t>
            </w:r>
          </w:p>
        </w:tc>
      </w:tr>
    </w:tbl>
    <w:p w:rsidR="00021FA5" w:rsidRPr="00021FA5" w:rsidRDefault="00021FA5" w:rsidP="00021FA5">
      <w:pPr>
        <w:spacing w:before="0" w:after="120" w:line="240" w:lineRule="auto"/>
        <w:rPr>
          <w:sz w:val="8"/>
        </w:rPr>
      </w:pPr>
    </w:p>
    <w:tbl>
      <w:tblPr>
        <w:tblStyle w:val="TableGrid"/>
        <w:tblW w:w="0" w:type="auto"/>
        <w:tblBorders>
          <w:top w:val="single" w:sz="4" w:space="0" w:color="C00000"/>
          <w:left w:val="none" w:sz="0" w:space="0" w:color="auto"/>
          <w:bottom w:val="single" w:sz="4" w:space="0" w:color="C00000"/>
          <w:right w:val="none" w:sz="0" w:space="0" w:color="auto"/>
          <w:insideH w:val="none" w:sz="0" w:space="0" w:color="auto"/>
          <w:insideV w:val="none" w:sz="0" w:space="0" w:color="auto"/>
        </w:tblBorders>
        <w:tblLook w:val="04A0" w:firstRow="1" w:lastRow="0" w:firstColumn="1" w:lastColumn="0" w:noHBand="0" w:noVBand="1"/>
      </w:tblPr>
      <w:tblGrid>
        <w:gridCol w:w="1297"/>
        <w:gridCol w:w="8625"/>
      </w:tblGrid>
      <w:tr w:rsidR="00021FA5" w:rsidTr="008E5AE3">
        <w:trPr>
          <w:trHeight w:val="1725"/>
        </w:trPr>
        <w:tc>
          <w:tcPr>
            <w:tcW w:w="1242" w:type="dxa"/>
            <w:vAlign w:val="center"/>
          </w:tcPr>
          <w:p w:rsidR="00021FA5" w:rsidRPr="00C6566A" w:rsidRDefault="00021FA5" w:rsidP="008E5AE3">
            <w:pPr>
              <w:pStyle w:val="Heading1"/>
              <w:spacing w:before="0"/>
              <w:jc w:val="left"/>
              <w:outlineLvl w:val="0"/>
              <w:rPr>
                <w:b/>
              </w:rPr>
            </w:pPr>
            <w:r w:rsidRPr="00C6566A">
              <w:rPr>
                <w:b/>
                <w:sz w:val="24"/>
              </w:rPr>
              <w:t xml:space="preserve">Quote from </w:t>
            </w:r>
            <w:r w:rsidR="008E5AE3">
              <w:rPr>
                <w:b/>
                <w:sz w:val="24"/>
              </w:rPr>
              <w:t>customer</w:t>
            </w:r>
          </w:p>
        </w:tc>
        <w:tc>
          <w:tcPr>
            <w:tcW w:w="8896" w:type="dxa"/>
            <w:vAlign w:val="center"/>
          </w:tcPr>
          <w:p w:rsidR="00021FA5" w:rsidRPr="006F6565" w:rsidRDefault="0071290E" w:rsidP="008E5AE3">
            <w:pPr>
              <w:spacing w:after="120"/>
              <w:rPr>
                <w:rFonts w:cstheme="minorHAnsi"/>
                <w:i/>
              </w:rPr>
            </w:pPr>
            <w:r w:rsidRPr="006F6565">
              <w:rPr>
                <w:rFonts w:cstheme="minorHAnsi"/>
                <w:i/>
              </w:rPr>
              <w:t>“</w:t>
            </w:r>
            <w:r w:rsidR="0026623B">
              <w:rPr>
                <w:rFonts w:cstheme="minorHAnsi"/>
                <w:i/>
              </w:rPr>
              <w:t>We were very satisfied with the results</w:t>
            </w:r>
            <w:r w:rsidR="003C0D8E">
              <w:rPr>
                <w:rFonts w:cstheme="minorHAnsi"/>
                <w:i/>
              </w:rPr>
              <w:t xml:space="preserve"> and the reporting provided </w:t>
            </w:r>
            <w:r w:rsidR="0026623B">
              <w:rPr>
                <w:rFonts w:cstheme="minorHAnsi"/>
                <w:i/>
              </w:rPr>
              <w:t xml:space="preserve">by SCS. We were amazed how </w:t>
            </w:r>
            <w:r w:rsidR="00FA3A49">
              <w:rPr>
                <w:rFonts w:cstheme="minorHAnsi"/>
                <w:i/>
              </w:rPr>
              <w:t>well</w:t>
            </w:r>
            <w:r w:rsidR="0026623B">
              <w:rPr>
                <w:rFonts w:cstheme="minorHAnsi"/>
                <w:i/>
              </w:rPr>
              <w:t xml:space="preserve"> the new paint resist</w:t>
            </w:r>
            <w:r w:rsidR="007953C8">
              <w:rPr>
                <w:rFonts w:cstheme="minorHAnsi"/>
                <w:i/>
              </w:rPr>
              <w:t xml:space="preserve">ed </w:t>
            </w:r>
            <w:r w:rsidR="0026623B">
              <w:rPr>
                <w:rFonts w:cstheme="minorHAnsi"/>
                <w:i/>
              </w:rPr>
              <w:t>ag</w:t>
            </w:r>
            <w:r w:rsidR="007953C8">
              <w:rPr>
                <w:rFonts w:cstheme="minorHAnsi"/>
                <w:i/>
              </w:rPr>
              <w:t>ainst erosion. In our experience</w:t>
            </w:r>
            <w:r w:rsidR="00FA3A49">
              <w:rPr>
                <w:rFonts w:cstheme="minorHAnsi"/>
                <w:i/>
              </w:rPr>
              <w:t>,</w:t>
            </w:r>
            <w:r w:rsidR="007953C8">
              <w:rPr>
                <w:rFonts w:cstheme="minorHAnsi"/>
                <w:i/>
              </w:rPr>
              <w:t xml:space="preserve"> it provided much better applicability than traditional colour changing thermal paints giving an immediate advantage when testing the compressor wheel. In our view</w:t>
            </w:r>
            <w:r w:rsidR="00FA3A49">
              <w:rPr>
                <w:rFonts w:cstheme="minorHAnsi"/>
                <w:i/>
              </w:rPr>
              <w:t>,</w:t>
            </w:r>
            <w:r w:rsidR="007953C8">
              <w:rPr>
                <w:rFonts w:cstheme="minorHAnsi"/>
                <w:i/>
              </w:rPr>
              <w:t xml:space="preserve"> Thermal History Paint is a unique measurement technique for</w:t>
            </w:r>
            <w:r w:rsidR="003C0D8E">
              <w:rPr>
                <w:rFonts w:cstheme="minorHAnsi"/>
                <w:i/>
              </w:rPr>
              <w:t xml:space="preserve"> detailed</w:t>
            </w:r>
            <w:r w:rsidR="007953C8">
              <w:rPr>
                <w:rFonts w:cstheme="minorHAnsi"/>
                <w:i/>
              </w:rPr>
              <w:t xml:space="preserve"> thermal mapping</w:t>
            </w:r>
            <w:r w:rsidR="00A20B0F">
              <w:rPr>
                <w:rFonts w:cstheme="minorHAnsi"/>
                <w:i/>
              </w:rPr>
              <w:t>,</w:t>
            </w:r>
            <w:r w:rsidR="007953C8">
              <w:rPr>
                <w:rFonts w:cstheme="minorHAnsi"/>
                <w:i/>
              </w:rPr>
              <w:t xml:space="preserve"> well suited for turbo charger applications.</w:t>
            </w:r>
            <w:r w:rsidR="00743105">
              <w:rPr>
                <w:rFonts w:cstheme="minorHAnsi"/>
                <w:i/>
              </w:rPr>
              <w:t xml:space="preserve"> </w:t>
            </w:r>
            <w:r w:rsidR="006F6565">
              <w:rPr>
                <w:rFonts w:cstheme="minorHAnsi"/>
                <w:i/>
              </w:rPr>
              <w:t>”</w:t>
            </w:r>
          </w:p>
        </w:tc>
      </w:tr>
    </w:tbl>
    <w:p w:rsidR="001F05F4" w:rsidRPr="00C6566A" w:rsidRDefault="00B1756C" w:rsidP="001F05F4">
      <w:pPr>
        <w:pStyle w:val="Heading1"/>
        <w:rPr>
          <w:b/>
          <w:sz w:val="24"/>
        </w:rPr>
      </w:pPr>
      <w:r w:rsidRPr="00C6566A">
        <w:rPr>
          <w:b/>
          <w:sz w:val="24"/>
        </w:rPr>
        <w:t>Introduction</w:t>
      </w:r>
    </w:p>
    <w:p w:rsidR="00307774" w:rsidRPr="00C6566A" w:rsidRDefault="008E5AE3" w:rsidP="00E0136F">
      <w:pPr>
        <w:spacing w:before="0" w:after="0"/>
        <w:rPr>
          <w:sz w:val="20"/>
        </w:rPr>
      </w:pPr>
      <w:r>
        <w:rPr>
          <w:sz w:val="20"/>
        </w:rPr>
        <w:t>The customer was</w:t>
      </w:r>
      <w:r w:rsidR="00F10333">
        <w:rPr>
          <w:sz w:val="20"/>
        </w:rPr>
        <w:t xml:space="preserve"> looking for a new </w:t>
      </w:r>
      <w:r w:rsidR="00BF5854">
        <w:rPr>
          <w:sz w:val="20"/>
        </w:rPr>
        <w:t>temperature measurement tool to acquire data to val</w:t>
      </w:r>
      <w:r w:rsidR="00A31512">
        <w:rPr>
          <w:sz w:val="20"/>
        </w:rPr>
        <w:t xml:space="preserve">idate their simulation models of turbocharger designs. Traditional temperature measurement techniques are practically very challenging to apply on turbochargers due to the extremely high rotational speed and complex geometry of the components. Previous attempts with colour changing thermal paints had been unsuccessful due to difficulties in balancing and the limited durability of the paint. </w:t>
      </w:r>
      <w:r>
        <w:rPr>
          <w:sz w:val="20"/>
        </w:rPr>
        <w:t xml:space="preserve">They </w:t>
      </w:r>
      <w:r w:rsidR="002B7328">
        <w:rPr>
          <w:sz w:val="20"/>
        </w:rPr>
        <w:t>recognised that the Thermal History Paint (THP) technology</w:t>
      </w:r>
      <w:r w:rsidR="00B62BD1">
        <w:rPr>
          <w:sz w:val="20"/>
          <w:vertAlign w:val="superscript"/>
        </w:rPr>
        <w:t>1</w:t>
      </w:r>
      <w:r w:rsidR="002B7328">
        <w:rPr>
          <w:sz w:val="20"/>
        </w:rPr>
        <w:t xml:space="preserve"> offered a new and unique solution. D</w:t>
      </w:r>
      <w:r w:rsidR="00A31512">
        <w:rPr>
          <w:sz w:val="20"/>
        </w:rPr>
        <w:t xml:space="preserve">eveloped and </w:t>
      </w:r>
      <w:r w:rsidR="00A31512" w:rsidRPr="00A31512">
        <w:rPr>
          <w:sz w:val="20"/>
        </w:rPr>
        <w:t>patented by SCS,</w:t>
      </w:r>
      <w:r w:rsidR="00A31512">
        <w:rPr>
          <w:sz w:val="20"/>
        </w:rPr>
        <w:t xml:space="preserve"> </w:t>
      </w:r>
      <w:r w:rsidR="002B7328">
        <w:rPr>
          <w:sz w:val="20"/>
        </w:rPr>
        <w:t>THP has</w:t>
      </w:r>
      <w:r w:rsidR="00A31512">
        <w:rPr>
          <w:sz w:val="20"/>
        </w:rPr>
        <w:t xml:space="preserve"> significant advantages over existing </w:t>
      </w:r>
      <w:r w:rsidR="002B7328">
        <w:rPr>
          <w:sz w:val="20"/>
        </w:rPr>
        <w:t>temperature measurement techniques that are key for application on turbochargers</w:t>
      </w:r>
      <w:r w:rsidR="00902439">
        <w:rPr>
          <w:sz w:val="20"/>
        </w:rPr>
        <w:t>, as summarised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4"/>
        <w:gridCol w:w="3052"/>
        <w:gridCol w:w="1943"/>
        <w:gridCol w:w="2463"/>
      </w:tblGrid>
      <w:tr w:rsidR="00454754" w:rsidTr="00021FA5">
        <w:trPr>
          <w:trHeight w:val="340"/>
        </w:trPr>
        <w:tc>
          <w:tcPr>
            <w:tcW w:w="1242" w:type="pct"/>
            <w:vMerge w:val="restart"/>
            <w:vAlign w:val="center"/>
          </w:tcPr>
          <w:p w:rsidR="00454754" w:rsidRPr="00617B00" w:rsidRDefault="00454754" w:rsidP="00021FA5">
            <w:pPr>
              <w:rPr>
                <w:b/>
                <w:i/>
              </w:rPr>
            </w:pPr>
            <w:r w:rsidRPr="00617B00">
              <w:rPr>
                <w:b/>
                <w:i/>
                <w:color w:val="C00000"/>
              </w:rPr>
              <w:t>Major benefits</w:t>
            </w:r>
            <w:r>
              <w:rPr>
                <w:b/>
                <w:i/>
                <w:color w:val="C00000"/>
              </w:rPr>
              <w:t xml:space="preserve"> of THP</w:t>
            </w:r>
          </w:p>
        </w:tc>
        <w:tc>
          <w:tcPr>
            <w:tcW w:w="1538" w:type="pct"/>
          </w:tcPr>
          <w:p w:rsidR="00454754" w:rsidRPr="00746241" w:rsidRDefault="00454754" w:rsidP="00454754">
            <w:pPr>
              <w:rPr>
                <w:i/>
                <w:color w:val="000000" w:themeColor="text1"/>
                <w:sz w:val="20"/>
              </w:rPr>
            </w:pPr>
            <w:r w:rsidRPr="00746241">
              <w:rPr>
                <w:i/>
                <w:color w:val="000000" w:themeColor="text1"/>
                <w:sz w:val="20"/>
              </w:rPr>
              <w:t>No access during operation</w:t>
            </w:r>
          </w:p>
        </w:tc>
        <w:tc>
          <w:tcPr>
            <w:tcW w:w="979" w:type="pct"/>
          </w:tcPr>
          <w:p w:rsidR="00454754" w:rsidRPr="00746241" w:rsidRDefault="00454754" w:rsidP="00454754">
            <w:pPr>
              <w:rPr>
                <w:i/>
                <w:color w:val="000000" w:themeColor="text1"/>
                <w:sz w:val="20"/>
              </w:rPr>
            </w:pPr>
            <w:r w:rsidRPr="00746241">
              <w:rPr>
                <w:i/>
                <w:color w:val="000000" w:themeColor="text1"/>
                <w:sz w:val="20"/>
              </w:rPr>
              <w:t>Non-toxic paint</w:t>
            </w:r>
          </w:p>
        </w:tc>
        <w:tc>
          <w:tcPr>
            <w:tcW w:w="1241" w:type="pct"/>
          </w:tcPr>
          <w:p w:rsidR="00454754" w:rsidRPr="00746241" w:rsidRDefault="00454754" w:rsidP="00454754">
            <w:pPr>
              <w:rPr>
                <w:i/>
                <w:color w:val="000000" w:themeColor="text1"/>
                <w:sz w:val="20"/>
              </w:rPr>
            </w:pPr>
            <w:r w:rsidRPr="00746241">
              <w:rPr>
                <w:i/>
                <w:color w:val="000000" w:themeColor="text1"/>
                <w:sz w:val="20"/>
              </w:rPr>
              <w:t>Objective interpretation</w:t>
            </w:r>
          </w:p>
        </w:tc>
      </w:tr>
      <w:tr w:rsidR="00454754" w:rsidTr="00021FA5">
        <w:trPr>
          <w:trHeight w:val="340"/>
        </w:trPr>
        <w:tc>
          <w:tcPr>
            <w:tcW w:w="1242" w:type="pct"/>
            <w:vMerge/>
          </w:tcPr>
          <w:p w:rsidR="00454754" w:rsidRDefault="00454754" w:rsidP="00454754"/>
        </w:tc>
        <w:tc>
          <w:tcPr>
            <w:tcW w:w="1538" w:type="pct"/>
          </w:tcPr>
          <w:p w:rsidR="00454754" w:rsidRPr="00746241" w:rsidRDefault="00454754" w:rsidP="00454754">
            <w:pPr>
              <w:rPr>
                <w:i/>
                <w:color w:val="000000" w:themeColor="text1"/>
                <w:sz w:val="20"/>
              </w:rPr>
            </w:pPr>
            <w:r w:rsidRPr="00746241">
              <w:rPr>
                <w:i/>
                <w:color w:val="000000" w:themeColor="text1"/>
                <w:sz w:val="20"/>
              </w:rPr>
              <w:t>3D temperature profiles</w:t>
            </w:r>
          </w:p>
        </w:tc>
        <w:tc>
          <w:tcPr>
            <w:tcW w:w="979" w:type="pct"/>
          </w:tcPr>
          <w:p w:rsidR="00454754" w:rsidRPr="00746241" w:rsidRDefault="00454754" w:rsidP="00454754">
            <w:pPr>
              <w:rPr>
                <w:i/>
                <w:color w:val="000000" w:themeColor="text1"/>
                <w:sz w:val="20"/>
              </w:rPr>
            </w:pPr>
            <w:r w:rsidRPr="00746241">
              <w:rPr>
                <w:i/>
                <w:color w:val="000000" w:themeColor="text1"/>
                <w:sz w:val="20"/>
              </w:rPr>
              <w:t>Durable coating</w:t>
            </w:r>
          </w:p>
        </w:tc>
        <w:tc>
          <w:tcPr>
            <w:tcW w:w="1241" w:type="pct"/>
          </w:tcPr>
          <w:p w:rsidR="00454754" w:rsidRPr="00746241" w:rsidRDefault="00454754" w:rsidP="00454754">
            <w:pPr>
              <w:rPr>
                <w:i/>
                <w:color w:val="000000" w:themeColor="text1"/>
                <w:sz w:val="20"/>
              </w:rPr>
            </w:pPr>
            <w:r w:rsidRPr="00746241">
              <w:rPr>
                <w:i/>
                <w:color w:val="000000" w:themeColor="text1"/>
                <w:sz w:val="20"/>
              </w:rPr>
              <w:t>Automated read-out</w:t>
            </w:r>
          </w:p>
        </w:tc>
      </w:tr>
    </w:tbl>
    <w:p w:rsidR="00454754" w:rsidRPr="00C6566A" w:rsidRDefault="003044CC" w:rsidP="00B62BD1">
      <w:pPr>
        <w:pStyle w:val="Heading1"/>
        <w:rPr>
          <w:b/>
          <w:sz w:val="24"/>
        </w:rPr>
      </w:pPr>
      <w:r>
        <w:rPr>
          <w:noProof/>
          <w:sz w:val="20"/>
          <w:lang w:eastAsia="en-GB"/>
        </w:rPr>
        <mc:AlternateContent>
          <mc:Choice Requires="wps">
            <w:drawing>
              <wp:anchor distT="0" distB="0" distL="114300" distR="114300" simplePos="0" relativeHeight="251672576" behindDoc="0" locked="0" layoutInCell="1" allowOverlap="1">
                <wp:simplePos x="0" y="0"/>
                <wp:positionH relativeFrom="column">
                  <wp:posOffset>3998595</wp:posOffset>
                </wp:positionH>
                <wp:positionV relativeFrom="paragraph">
                  <wp:posOffset>190500</wp:posOffset>
                </wp:positionV>
                <wp:extent cx="266700" cy="363220"/>
                <wp:effectExtent l="9525" t="10795" r="57150" b="4508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363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FB6B90" id="_x0000_t32" coordsize="21600,21600" o:spt="32" o:oned="t" path="m,l21600,21600e" filled="f">
                <v:path arrowok="t" fillok="f" o:connecttype="none"/>
                <o:lock v:ext="edit" shapetype="t"/>
              </v:shapetype>
              <v:shape id="AutoShape 10" o:spid="_x0000_s1026" type="#_x0000_t32" style="position:absolute;margin-left:314.85pt;margin-top:15pt;width:21pt;height:2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">
                <v:stroke endarrow="block"/>
              </v:shape>
            </w:pict>
          </mc:Fallback>
        </mc:AlternateContent>
      </w:r>
      <w:r>
        <w:rPr>
          <w:noProof/>
          <w:sz w:val="20"/>
          <w:lang w:eastAsia="en-GB"/>
        </w:rPr>
        <mc:AlternateContent>
          <mc:Choice Requires="wps">
            <w:drawing>
              <wp:anchor distT="0" distB="0" distL="114300" distR="114300" simplePos="0" relativeHeight="251664384" behindDoc="0" locked="0" layoutInCell="1" allowOverlap="1">
                <wp:simplePos x="0" y="0"/>
                <wp:positionH relativeFrom="column">
                  <wp:posOffset>3423920</wp:posOffset>
                </wp:positionH>
                <wp:positionV relativeFrom="paragraph">
                  <wp:posOffset>-19050</wp:posOffset>
                </wp:positionV>
                <wp:extent cx="1174750" cy="260985"/>
                <wp:effectExtent l="0" t="0" r="6350" b="5715"/>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A49" w:rsidRPr="00021FA5" w:rsidRDefault="00FA3A49">
                            <w:pPr>
                              <w:rPr>
                                <w:sz w:val="18"/>
                              </w:rPr>
                            </w:pPr>
                            <w:r w:rsidRPr="00021FA5">
                              <w:rPr>
                                <w:sz w:val="18"/>
                              </w:rPr>
                              <w:t>Measurement device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269.6pt;margin-top:-1.5pt;width:92.5pt;height:2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WjeQIAAAAF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" stroked="f">
                <v:textbox inset="0,0,0,0">
                  <w:txbxContent>
                    <w:p w:rsidR="00FA3A49" w:rsidRPr="00021FA5" w:rsidRDefault="00FA3A49">
                      <w:pPr>
                        <w:rPr>
                          <w:sz w:val="18"/>
                        </w:rPr>
                      </w:pPr>
                      <w:r w:rsidRPr="00021FA5">
                        <w:rPr>
                          <w:sz w:val="18"/>
                        </w:rPr>
                        <w:t>Measurement device</w:t>
                      </w:r>
                    </w:p>
                  </w:txbxContent>
                </v:textbox>
              </v:shape>
            </w:pict>
          </mc:Fallback>
        </mc:AlternateContent>
      </w:r>
      <w:r w:rsidR="00E0136F">
        <w:rPr>
          <w:noProof/>
          <w:sz w:val="20"/>
          <w:lang w:eastAsia="en-GB"/>
        </w:rPr>
        <w:drawing>
          <wp:anchor distT="0" distB="0" distL="114300" distR="114300" simplePos="0" relativeHeight="251671552" behindDoc="1" locked="0" layoutInCell="1" allowOverlap="1">
            <wp:simplePos x="0" y="0"/>
            <wp:positionH relativeFrom="column">
              <wp:posOffset>3265170</wp:posOffset>
            </wp:positionH>
            <wp:positionV relativeFrom="paragraph">
              <wp:posOffset>147955</wp:posOffset>
            </wp:positionV>
            <wp:extent cx="3060700" cy="2000250"/>
            <wp:effectExtent l="19050" t="0" r="6350" b="0"/>
            <wp:wrapSquare wrapText="bothSides"/>
            <wp:docPr id="6" name="Picture 6" descr="T:\17 - Contacts - Confidential material\Continental - automotive\Application results\Report\Images\Image_repo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17 - Contacts - Confidential material\Continental - automotive\Application results\Report\Images\Image_report.jpeg"/>
                    <pic:cNvPicPr>
                      <a:picLocks noChangeAspect="1" noChangeArrowheads="1"/>
                    </pic:cNvPicPr>
                  </pic:nvPicPr>
                  <pic:blipFill>
                    <a:blip r:embed="rId8" cstate="print">
                      <a:extLst>
                        <a:ext uri="{28A0092B-C50C-407E-A947-70E740481C1C}">
                          <a14:useLocalDpi xmlns:a14="http://schemas.microsoft.com/office/drawing/2010/main" val="0"/>
                        </a:ext>
                      </a:extLst>
                    </a:blip>
                    <a:srcRect l="13929"/>
                    <a:stretch>
                      <a:fillRect/>
                    </a:stretch>
                  </pic:blipFill>
                  <pic:spPr bwMode="auto">
                    <a:xfrm>
                      <a:off x="0" y="0"/>
                      <a:ext cx="3060700" cy="2000250"/>
                    </a:xfrm>
                    <a:prstGeom prst="rect">
                      <a:avLst/>
                    </a:prstGeom>
                    <a:noFill/>
                    <a:ln>
                      <a:noFill/>
                    </a:ln>
                  </pic:spPr>
                </pic:pic>
              </a:graphicData>
            </a:graphic>
          </wp:anchor>
        </w:drawing>
      </w:r>
      <w:r w:rsidR="00454754" w:rsidRPr="00C6566A">
        <w:rPr>
          <w:b/>
          <w:sz w:val="24"/>
        </w:rPr>
        <w:t>Results on the rotor</w:t>
      </w:r>
    </w:p>
    <w:p w:rsidR="00902439" w:rsidRDefault="003044CC" w:rsidP="006F6565">
      <w:pPr>
        <w:spacing w:before="0" w:after="0"/>
        <w:rPr>
          <w:sz w:val="20"/>
        </w:rPr>
      </w:pPr>
      <w:r>
        <w:rPr>
          <w:noProof/>
          <w:sz w:val="20"/>
          <w:lang w:eastAsia="en-GB"/>
        </w:rPr>
        <mc:AlternateContent>
          <mc:Choice Requires="wps">
            <w:drawing>
              <wp:anchor distT="0" distB="0" distL="114300" distR="114300" simplePos="0" relativeHeight="251674624" behindDoc="0" locked="0" layoutInCell="1" allowOverlap="1">
                <wp:simplePos x="0" y="0"/>
                <wp:positionH relativeFrom="column">
                  <wp:posOffset>4932045</wp:posOffset>
                </wp:positionH>
                <wp:positionV relativeFrom="paragraph">
                  <wp:posOffset>440690</wp:posOffset>
                </wp:positionV>
                <wp:extent cx="1019175" cy="527685"/>
                <wp:effectExtent l="38100" t="12065" r="9525" b="6032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175" cy="527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9BE0F" id="AutoShape 12" o:spid="_x0000_s1026" type="#_x0000_t32" style="position:absolute;margin-left:388.35pt;margin-top:34.7pt;width:80.25pt;height:41.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">
                <v:stroke endarrow="block"/>
              </v:shape>
            </w:pict>
          </mc:Fallback>
        </mc:AlternateContent>
      </w:r>
      <w:r>
        <w:rPr>
          <w:b/>
          <w:noProof/>
          <w:sz w:val="24"/>
          <w:lang w:eastAsia="en-GB"/>
        </w:rPr>
        <mc:AlternateContent>
          <mc:Choice Requires="wps">
            <w:drawing>
              <wp:anchor distT="0" distB="0" distL="114300" distR="114300" simplePos="0" relativeHeight="251665408" behindDoc="0" locked="0" layoutInCell="1" allowOverlap="1">
                <wp:simplePos x="0" y="0"/>
                <wp:positionH relativeFrom="column">
                  <wp:posOffset>6008370</wp:posOffset>
                </wp:positionH>
                <wp:positionV relativeFrom="paragraph">
                  <wp:posOffset>288290</wp:posOffset>
                </wp:positionV>
                <wp:extent cx="541020" cy="260985"/>
                <wp:effectExtent l="0" t="0" r="0" b="5715"/>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A49" w:rsidRPr="00021FA5" w:rsidRDefault="00FA3A49" w:rsidP="00021FA5">
                            <w:pPr>
                              <w:rPr>
                                <w:sz w:val="18"/>
                              </w:rPr>
                            </w:pPr>
                            <w:r w:rsidRPr="00021FA5">
                              <w:rPr>
                                <w:sz w:val="18"/>
                              </w:rPr>
                              <w:t>Probe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27" type="#_x0000_t202" style="position:absolute;left:0;text-align:left;margin-left:473.1pt;margin-top:22.7pt;width:42.6pt;height:2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vUew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" stroked="f">
                <v:textbox inset="0,0,0,0">
                  <w:txbxContent>
                    <w:p w:rsidR="00FA3A49" w:rsidRPr="00021FA5" w:rsidRDefault="00FA3A49" w:rsidP="00021FA5">
                      <w:pPr>
                        <w:rPr>
                          <w:sz w:val="18"/>
                        </w:rPr>
                      </w:pPr>
                      <w:r w:rsidRPr="00021FA5">
                        <w:rPr>
                          <w:sz w:val="18"/>
                        </w:rPr>
                        <w:t>Probe</w:t>
                      </w:r>
                    </w:p>
                  </w:txbxContent>
                </v:textbox>
              </v:shape>
            </w:pict>
          </mc:Fallback>
        </mc:AlternateContent>
      </w:r>
      <w:r>
        <w:rPr>
          <w:noProof/>
          <w:sz w:val="20"/>
          <w:lang w:eastAsia="en-GB"/>
        </w:rPr>
        <mc:AlternateContent>
          <mc:Choice Requires="wps">
            <w:drawing>
              <wp:anchor distT="0" distB="0" distL="114300" distR="114300" simplePos="0" relativeHeight="251673600" behindDoc="0" locked="0" layoutInCell="1" allowOverlap="1">
                <wp:simplePos x="0" y="0"/>
                <wp:positionH relativeFrom="column">
                  <wp:posOffset>4062095</wp:posOffset>
                </wp:positionH>
                <wp:positionV relativeFrom="paragraph">
                  <wp:posOffset>1043305</wp:posOffset>
                </wp:positionV>
                <wp:extent cx="269875" cy="0"/>
                <wp:effectExtent l="6350" t="52705" r="19050" b="6159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84D98" id="AutoShape 11" o:spid="_x0000_s1026" type="#_x0000_t32" style="position:absolute;margin-left:319.85pt;margin-top:82.15pt;width:21.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qXMwIAAF0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">
                <v:stroke endarrow="block"/>
              </v:shape>
            </w:pict>
          </mc:Fallback>
        </mc:AlternateContent>
      </w:r>
      <w:r>
        <w:rPr>
          <w:b/>
          <w:noProof/>
          <w:sz w:val="24"/>
          <w:lang w:eastAsia="en-GB"/>
        </w:rPr>
        <mc:AlternateContent>
          <mc:Choice Requires="wps">
            <w:drawing>
              <wp:anchor distT="0" distB="0" distL="114300" distR="114300" simplePos="0" relativeHeight="251666432" behindDoc="0" locked="0" layoutInCell="1" allowOverlap="1">
                <wp:simplePos x="0" y="0"/>
                <wp:positionH relativeFrom="column">
                  <wp:posOffset>3589020</wp:posOffset>
                </wp:positionH>
                <wp:positionV relativeFrom="paragraph">
                  <wp:posOffset>853440</wp:posOffset>
                </wp:positionV>
                <wp:extent cx="539750" cy="390525"/>
                <wp:effectExtent l="0" t="0" r="0" b="952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A49" w:rsidRPr="00021FA5" w:rsidRDefault="00FA3A49" w:rsidP="00021FA5">
                            <w:pPr>
                              <w:rPr>
                                <w:sz w:val="18"/>
                              </w:rPr>
                            </w:pPr>
                            <w:r>
                              <w:rPr>
                                <w:sz w:val="18"/>
                              </w:rPr>
                              <w:t>Turbine housing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28" type="#_x0000_t202" style="position:absolute;left:0;text-align:left;margin-left:282.6pt;margin-top:67.2pt;width:4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" stroked="f">
                <v:textbox inset="0,0,0,0">
                  <w:txbxContent>
                    <w:p w:rsidR="00FA3A49" w:rsidRPr="00021FA5" w:rsidRDefault="00FA3A49" w:rsidP="00021FA5">
                      <w:pPr>
                        <w:rPr>
                          <w:sz w:val="18"/>
                        </w:rPr>
                      </w:pPr>
                      <w:r>
                        <w:rPr>
                          <w:sz w:val="18"/>
                        </w:rPr>
                        <w:t>Turbine housing</w:t>
                      </w:r>
                    </w:p>
                  </w:txbxContent>
                </v:textbox>
              </v:shape>
            </w:pict>
          </mc:Fallback>
        </mc:AlternateContent>
      </w:r>
      <w:r w:rsidR="00252F6F" w:rsidRPr="00C6566A">
        <w:rPr>
          <w:noProof/>
          <w:sz w:val="20"/>
          <w:lang w:eastAsia="en-GB"/>
        </w:rPr>
        <w:drawing>
          <wp:anchor distT="0" distB="0" distL="114300" distR="114300" simplePos="0" relativeHeight="251658240" behindDoc="0" locked="0" layoutInCell="1" allowOverlap="1">
            <wp:simplePos x="0" y="0"/>
            <wp:positionH relativeFrom="column">
              <wp:posOffset>1021080</wp:posOffset>
            </wp:positionH>
            <wp:positionV relativeFrom="paragraph">
              <wp:posOffset>6622415</wp:posOffset>
            </wp:positionV>
            <wp:extent cx="5601335" cy="3150235"/>
            <wp:effectExtent l="0" t="0" r="0" b="0"/>
            <wp:wrapNone/>
            <wp:docPr id="16" name="Picture 16" descr="Demo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moPicture"/>
                    <pic:cNvPicPr>
                      <a:picLocks noChangeAspect="1" noChangeArrowheads="1"/>
                    </pic:cNvPicPr>
                  </pic:nvPicPr>
                  <pic:blipFill>
                    <a:blip r:embed="rId9" cstate="print"/>
                    <a:srcRect/>
                    <a:stretch>
                      <a:fillRect/>
                    </a:stretch>
                  </pic:blipFill>
                  <pic:spPr bwMode="auto">
                    <a:xfrm>
                      <a:off x="0" y="0"/>
                      <a:ext cx="5601335" cy="3150235"/>
                    </a:xfrm>
                    <a:prstGeom prst="rect">
                      <a:avLst/>
                    </a:prstGeom>
                    <a:noFill/>
                  </pic:spPr>
                </pic:pic>
              </a:graphicData>
            </a:graphic>
          </wp:anchor>
        </w:drawing>
      </w:r>
      <w:r w:rsidR="00D30504" w:rsidRPr="00C6566A">
        <w:rPr>
          <w:sz w:val="20"/>
        </w:rPr>
        <w:t>THP was applied to</w:t>
      </w:r>
      <w:r w:rsidR="00FA3A49">
        <w:rPr>
          <w:sz w:val="20"/>
        </w:rPr>
        <w:t xml:space="preserve"> 4 different turbocharger</w:t>
      </w:r>
      <w:r w:rsidR="00902439">
        <w:rPr>
          <w:sz w:val="20"/>
        </w:rPr>
        <w:t xml:space="preserve"> components; the t</w:t>
      </w:r>
      <w:r w:rsidR="00902439" w:rsidRPr="00902439">
        <w:rPr>
          <w:sz w:val="20"/>
        </w:rPr>
        <w:t>urbine wheel, turbine housin</w:t>
      </w:r>
      <w:r w:rsidR="00902439">
        <w:rPr>
          <w:sz w:val="20"/>
        </w:rPr>
        <w:t>g, heat shield</w:t>
      </w:r>
      <w:r w:rsidR="00902439" w:rsidRPr="00902439">
        <w:rPr>
          <w:sz w:val="20"/>
        </w:rPr>
        <w:t xml:space="preserve"> </w:t>
      </w:r>
      <w:r w:rsidR="00902439">
        <w:rPr>
          <w:sz w:val="20"/>
        </w:rPr>
        <w:t xml:space="preserve">and </w:t>
      </w:r>
      <w:r w:rsidR="00902439" w:rsidRPr="00902439">
        <w:rPr>
          <w:sz w:val="20"/>
        </w:rPr>
        <w:t>compressor wheel</w:t>
      </w:r>
      <w:r w:rsidR="00902439">
        <w:rPr>
          <w:sz w:val="20"/>
        </w:rPr>
        <w:t xml:space="preserve">. The painted components were installed and operated by </w:t>
      </w:r>
      <w:r w:rsidR="008E5AE3">
        <w:rPr>
          <w:sz w:val="20"/>
        </w:rPr>
        <w:t>the turbocharger manufacturer</w:t>
      </w:r>
      <w:r w:rsidR="00902439">
        <w:rPr>
          <w:sz w:val="20"/>
        </w:rPr>
        <w:t xml:space="preserve"> in a test rig. After operation, the THP remained on all components, including both wheels, with only minor damage on the heat shield at the gas inlet.</w:t>
      </w:r>
    </w:p>
    <w:p w:rsidR="00902439" w:rsidRDefault="003044CC" w:rsidP="00B62BD1">
      <w:pPr>
        <w:spacing w:before="0" w:after="120"/>
        <w:rPr>
          <w:sz w:val="20"/>
        </w:rPr>
      </w:pPr>
      <w:r>
        <w:rPr>
          <w:noProof/>
          <w:sz w:val="20"/>
          <w:lang w:eastAsia="en-GB"/>
        </w:rPr>
        <mc:AlternateContent>
          <mc:Choice Requires="wps">
            <w:drawing>
              <wp:anchor distT="0" distB="0" distL="114300" distR="114300" simplePos="0" relativeHeight="251662336" behindDoc="0" locked="0" layoutInCell="1" allowOverlap="1">
                <wp:simplePos x="0" y="0"/>
                <wp:positionH relativeFrom="column">
                  <wp:posOffset>3290570</wp:posOffset>
                </wp:positionH>
                <wp:positionV relativeFrom="paragraph">
                  <wp:posOffset>636905</wp:posOffset>
                </wp:positionV>
                <wp:extent cx="3053715" cy="228600"/>
                <wp:effectExtent l="0" t="0" r="0" b="0"/>
                <wp:wrapSquare wrapText="bothSides"/>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71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A49" w:rsidRPr="00034275" w:rsidRDefault="00FA3A49" w:rsidP="00C6566A">
                            <w:pPr>
                              <w:pStyle w:val="Caption"/>
                              <w:jc w:val="right"/>
                              <w:rPr>
                                <w:rFonts w:ascii="Arial" w:hAnsi="Arial"/>
                                <w:bCs w:val="0"/>
                                <w:noProof/>
                                <w:color w:val="C00000"/>
                                <w:szCs w:val="32"/>
                              </w:rPr>
                            </w:pPr>
                            <w:r>
                              <w:t>A measurement in action on the turbine housing.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259.1pt;margin-top:50.15pt;width:240.4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NyfwIAAAc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" stroked="f">
                <v:textbox inset="0,0,0,0">
                  <w:txbxContent>
                    <w:p w:rsidR="00FA3A49" w:rsidRPr="00034275" w:rsidRDefault="00FA3A49" w:rsidP="00C6566A">
                      <w:pPr>
                        <w:pStyle w:val="Caption"/>
                        <w:jc w:val="right"/>
                        <w:rPr>
                          <w:rFonts w:ascii="Arial" w:hAnsi="Arial"/>
                          <w:bCs w:val="0"/>
                          <w:noProof/>
                          <w:color w:val="C00000"/>
                          <w:szCs w:val="32"/>
                        </w:rPr>
                      </w:pPr>
                      <w:r>
                        <w:t>A measurement in action on the turbine housing.</w:t>
                      </w:r>
                    </w:p>
                  </w:txbxContent>
                </v:textbox>
                <w10:wrap type="square"/>
              </v:shape>
            </w:pict>
          </mc:Fallback>
        </mc:AlternateContent>
      </w:r>
      <w:r w:rsidR="00902439">
        <w:rPr>
          <w:sz w:val="20"/>
        </w:rPr>
        <w:t xml:space="preserve">Over 1000 data points were measured on the four components covering 100-1000°C. </w:t>
      </w:r>
      <w:r w:rsidR="00602D17">
        <w:rPr>
          <w:sz w:val="20"/>
        </w:rPr>
        <w:t xml:space="preserve">The temperature gradient along the turbine and compressor blades was quantified. The thermal profile of the gas volute indicated higher temperatures at the gas inlet. </w:t>
      </w:r>
      <w:r w:rsidR="00902439">
        <w:rPr>
          <w:sz w:val="20"/>
        </w:rPr>
        <w:t>The results were</w:t>
      </w:r>
      <w:r w:rsidR="00602D17">
        <w:rPr>
          <w:sz w:val="20"/>
        </w:rPr>
        <w:t>,</w:t>
      </w:r>
      <w:r w:rsidR="00902439">
        <w:rPr>
          <w:sz w:val="20"/>
        </w:rPr>
        <w:t xml:space="preserve"> in </w:t>
      </w:r>
      <w:r w:rsidR="00602D17">
        <w:rPr>
          <w:sz w:val="20"/>
        </w:rPr>
        <w:t xml:space="preserve">general, in </w:t>
      </w:r>
      <w:r w:rsidR="00902439">
        <w:rPr>
          <w:sz w:val="20"/>
        </w:rPr>
        <w:t>good agreement with expectation</w:t>
      </w:r>
      <w:r w:rsidR="00602D17">
        <w:rPr>
          <w:sz w:val="20"/>
        </w:rPr>
        <w:t xml:space="preserve">s. With the THP it was also possible to record temperature data where it had previously not been possible. </w:t>
      </w:r>
      <w:r w:rsidR="00B62BD1">
        <w:rPr>
          <w:sz w:val="20"/>
        </w:rPr>
        <w:t>New observations were made that provide fresh insight into the thermal processes inside the turbocharger and are under further investigation to develop a greater understanding of the components, hence improving future designs.</w:t>
      </w:r>
    </w:p>
    <w:p w:rsidR="00A15789" w:rsidRPr="000D1FFF" w:rsidRDefault="00D30504" w:rsidP="00B62BD1">
      <w:pPr>
        <w:pStyle w:val="NoSpacing"/>
        <w:numPr>
          <w:ilvl w:val="0"/>
          <w:numId w:val="10"/>
        </w:numPr>
        <w:ind w:left="357" w:hanging="357"/>
        <w:contextualSpacing/>
        <w:rPr>
          <w:sz w:val="16"/>
          <w:szCs w:val="20"/>
        </w:rPr>
      </w:pPr>
      <w:r w:rsidRPr="000D1FFF">
        <w:rPr>
          <w:sz w:val="16"/>
          <w:szCs w:val="20"/>
        </w:rPr>
        <w:t xml:space="preserve">Journal publication on THP available at: </w:t>
      </w:r>
      <w:hyperlink r:id="rId10" w:history="1">
        <w:r w:rsidRPr="000D1FFF">
          <w:rPr>
            <w:rStyle w:val="Hyperlink"/>
            <w:sz w:val="16"/>
            <w:szCs w:val="20"/>
          </w:rPr>
          <w:t>http://turbomachinery.asmedigitalcollection.asme.org/article.aspx?articleID=2237963</w:t>
        </w:r>
      </w:hyperlink>
      <w:r w:rsidRPr="000D1FFF">
        <w:rPr>
          <w:sz w:val="16"/>
          <w:szCs w:val="20"/>
        </w:rPr>
        <w:t xml:space="preserve"> </w:t>
      </w:r>
    </w:p>
    <w:sectPr w:rsidR="00A15789" w:rsidRPr="000D1FFF" w:rsidSect="00746241">
      <w:headerReference w:type="even" r:id="rId11"/>
      <w:headerReference w:type="default" r:id="rId12"/>
      <w:footerReference w:type="even" r:id="rId13"/>
      <w:footerReference w:type="default" r:id="rId14"/>
      <w:headerReference w:type="first" r:id="rId15"/>
      <w:footerReference w:type="first" r:id="rId16"/>
      <w:pgSz w:w="11906" w:h="16838"/>
      <w:pgMar w:top="-1418" w:right="991" w:bottom="1276" w:left="993"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A49" w:rsidRDefault="00FA3A49" w:rsidP="00617B00">
      <w:r>
        <w:separator/>
      </w:r>
    </w:p>
  </w:endnote>
  <w:endnote w:type="continuationSeparator" w:id="0">
    <w:p w:rsidR="00FA3A49" w:rsidRDefault="00FA3A49" w:rsidP="00617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CF0" w:rsidRDefault="00460C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01"/>
      <w:gridCol w:w="3301"/>
    </w:tblGrid>
    <w:tr w:rsidR="00FA3A49" w:rsidTr="0071290E">
      <w:tc>
        <w:tcPr>
          <w:tcW w:w="3379" w:type="dxa"/>
          <w:vAlign w:val="bottom"/>
        </w:tcPr>
        <w:p w:rsidR="00FA3A49" w:rsidRDefault="00FA3A49" w:rsidP="0071290E">
          <w:pPr>
            <w:pStyle w:val="Footer"/>
            <w:jc w:val="left"/>
          </w:pPr>
          <w:r w:rsidRPr="00021FA5">
            <w:rPr>
              <w:noProof/>
              <w:lang w:eastAsia="en-GB"/>
            </w:rPr>
            <w:drawing>
              <wp:inline distT="0" distB="0" distL="0" distR="0" wp14:anchorId="3FB8AA2C" wp14:editId="2A653ED7">
                <wp:extent cx="717929" cy="391068"/>
                <wp:effectExtent l="19050" t="0" r="5971"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4657" cy="400180"/>
                        </a:xfrm>
                        <a:prstGeom prst="rect">
                          <a:avLst/>
                        </a:prstGeom>
                        <a:noFill/>
                        <a:ln>
                          <a:noFill/>
                        </a:ln>
                        <a:effectLst>
                          <a:reflection endPos="0" dist="50800" dir="5400000" sy="-100000" algn="bl" rotWithShape="0"/>
                        </a:effectLst>
                        <a:extLst>
                          <a:ext uri="{909E8E84-426E-40dd-AFC4-6F175D3DCCD1}">
                            <a14:hiddenFill xmlns:ve="http://schemas.openxmlformats.org/markup-compatibility/2006"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ve="http://schemas.openxmlformats.org/markup-compatibility/2006"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a:graphicData>
                </a:graphic>
              </wp:inline>
            </w:drawing>
          </w:r>
        </w:p>
      </w:tc>
      <w:tc>
        <w:tcPr>
          <w:tcW w:w="3379" w:type="dxa"/>
          <w:vAlign w:val="bottom"/>
        </w:tcPr>
        <w:sdt>
          <w:sdtPr>
            <w:id w:val="565050477"/>
            <w:docPartObj>
              <w:docPartGallery w:val="Page Numbers (Top of Page)"/>
              <w:docPartUnique/>
            </w:docPartObj>
          </w:sdtPr>
          <w:sdtEndPr/>
          <w:sdtContent>
            <w:p w:rsidR="00FA3A49" w:rsidRDefault="008E5AE3" w:rsidP="008E5AE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60CF0">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60CF0">
                <w:rPr>
                  <w:b/>
                  <w:noProof/>
                </w:rPr>
                <w:t>1</w:t>
              </w:r>
              <w:r>
                <w:rPr>
                  <w:b/>
                  <w:sz w:val="24"/>
                  <w:szCs w:val="24"/>
                </w:rPr>
                <w:fldChar w:fldCharType="end"/>
              </w:r>
            </w:p>
          </w:sdtContent>
        </w:sdt>
      </w:tc>
      <w:tc>
        <w:tcPr>
          <w:tcW w:w="3380" w:type="dxa"/>
          <w:vAlign w:val="bottom"/>
        </w:tcPr>
        <w:p w:rsidR="00FA3A49" w:rsidRDefault="00FA3A49" w:rsidP="00460CF0">
          <w:pPr>
            <w:pStyle w:val="Footer"/>
            <w:jc w:val="right"/>
          </w:pPr>
          <w:r>
            <w:t>SCS</w:t>
          </w:r>
          <w:r>
            <w:rPr>
              <w:i/>
            </w:rPr>
            <w:t xml:space="preserve"> </w:t>
          </w:r>
          <w:r>
            <w:t xml:space="preserve">© </w:t>
          </w:r>
          <w:r>
            <w:t>201</w:t>
          </w:r>
          <w:r w:rsidR="00460CF0">
            <w:t>7</w:t>
          </w:r>
          <w:bookmarkStart w:id="1" w:name="_GoBack"/>
          <w:bookmarkEnd w:id="1"/>
        </w:p>
      </w:tc>
    </w:tr>
  </w:tbl>
  <w:p w:rsidR="00FA3A49" w:rsidRDefault="00FA3A49" w:rsidP="00021F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CF0" w:rsidRDefault="00460C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A49" w:rsidRDefault="00FA3A49" w:rsidP="00617B00">
      <w:r>
        <w:separator/>
      </w:r>
    </w:p>
  </w:footnote>
  <w:footnote w:type="continuationSeparator" w:id="0">
    <w:p w:rsidR="00FA3A49" w:rsidRDefault="00FA3A49" w:rsidP="00617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CF0" w:rsidRDefault="00460C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49" w:rsidRPr="00617B00" w:rsidRDefault="00FA3A49" w:rsidP="00C274DD">
    <w:pPr>
      <w:pStyle w:val="Header"/>
      <w:rPr>
        <w:color w:val="FFFFFF" w:themeColor="background1"/>
      </w:rPr>
    </w:pPr>
    <w:r w:rsidRPr="00EE5642">
      <w:rPr>
        <w:rFonts w:cs="Arial"/>
        <w:lang w:val="en-GB"/>
      </w:rPr>
      <w:drawing>
        <wp:anchor distT="0" distB="0" distL="114300" distR="114300" simplePos="0" relativeHeight="251663360" behindDoc="1" locked="0" layoutInCell="1" allowOverlap="1">
          <wp:simplePos x="0" y="0"/>
          <wp:positionH relativeFrom="page">
            <wp:align>left</wp:align>
          </wp:positionH>
          <wp:positionV relativeFrom="paragraph">
            <wp:posOffset>-240335</wp:posOffset>
          </wp:positionV>
          <wp:extent cx="7823200" cy="1695450"/>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3200" cy="1695450"/>
                  </a:xfrm>
                  <a:prstGeom prst="rect">
                    <a:avLst/>
                  </a:prstGeom>
                </pic:spPr>
              </pic:pic>
            </a:graphicData>
          </a:graphic>
        </wp:anchor>
      </w:drawing>
    </w:r>
    <w:r w:rsidRPr="00617B00">
      <w:rPr>
        <w:color w:val="FFFFFF" w:themeColor="background1"/>
      </w:rPr>
      <w:t xml:space="preserve"> </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152"/>
      <w:gridCol w:w="4678"/>
    </w:tblGrid>
    <w:tr w:rsidR="00FA3A49" w:rsidTr="00460CF0">
      <w:trPr>
        <w:trHeight w:val="745"/>
      </w:trPr>
      <w:tc>
        <w:tcPr>
          <w:tcW w:w="2802" w:type="dxa"/>
        </w:tcPr>
        <w:p w:rsidR="00FA3A49" w:rsidRPr="00C274DD" w:rsidRDefault="009D6F8F" w:rsidP="00C274DD">
          <w:pPr>
            <w:pStyle w:val="Header"/>
            <w:jc w:val="left"/>
            <w:rPr>
              <w:color w:val="000000" w:themeColor="text1"/>
              <w:lang w:val="en-GB"/>
            </w:rPr>
          </w:pPr>
          <w:r w:rsidRPr="00C274DD">
            <w:rPr>
              <w:color w:val="000000" w:themeColor="text1"/>
            </w:rPr>
            <w:fldChar w:fldCharType="begin"/>
          </w:r>
          <w:r w:rsidR="00FA3A49" w:rsidRPr="00C274DD">
            <w:rPr>
              <w:color w:val="000000" w:themeColor="text1"/>
              <w:lang w:val="en-GB"/>
            </w:rPr>
            <w:instrText xml:space="preserve"> DATE \@ "dd/MM/yyyy" </w:instrText>
          </w:r>
          <w:r w:rsidRPr="00C274DD">
            <w:rPr>
              <w:color w:val="000000" w:themeColor="text1"/>
            </w:rPr>
            <w:fldChar w:fldCharType="separate"/>
          </w:r>
          <w:r w:rsidR="00460CF0">
            <w:rPr>
              <w:color w:val="000000" w:themeColor="text1"/>
              <w:lang w:val="en-GB"/>
            </w:rPr>
            <w:t>31/05/2017</w:t>
          </w:r>
          <w:r w:rsidRPr="00C274DD">
            <w:rPr>
              <w:color w:val="000000" w:themeColor="text1"/>
            </w:rPr>
            <w:fldChar w:fldCharType="end"/>
          </w:r>
        </w:p>
        <w:p w:rsidR="00FA3A49" w:rsidRDefault="00FA3A49" w:rsidP="00C274DD">
          <w:pPr>
            <w:pStyle w:val="Header"/>
            <w:jc w:val="left"/>
            <w:rPr>
              <w:color w:val="000000" w:themeColor="text1"/>
              <w:lang w:val="en-GB"/>
            </w:rPr>
          </w:pPr>
          <w:r w:rsidRPr="00C274DD">
            <w:rPr>
              <w:color w:val="000000" w:themeColor="text1"/>
              <w:lang w:val="en-GB"/>
            </w:rPr>
            <w:t>Version:</w:t>
          </w:r>
          <w:r>
            <w:rPr>
              <w:color w:val="000000" w:themeColor="text1"/>
              <w:lang w:val="en-GB"/>
            </w:rPr>
            <w:t xml:space="preserve"> </w:t>
          </w:r>
          <w:r w:rsidR="00460CF0">
            <w:rPr>
              <w:color w:val="000000" w:themeColor="text1"/>
              <w:lang w:val="en-GB"/>
            </w:rPr>
            <w:t>2</w:t>
          </w:r>
        </w:p>
        <w:p w:rsidR="00FA3A49" w:rsidRDefault="00FA3A49" w:rsidP="00C274DD">
          <w:pPr>
            <w:pStyle w:val="Header"/>
            <w:jc w:val="left"/>
            <w:rPr>
              <w:color w:val="FFFFFF" w:themeColor="background1"/>
            </w:rPr>
          </w:pPr>
          <w:r>
            <w:rPr>
              <w:color w:val="000000" w:themeColor="text1"/>
              <w:lang w:val="en-GB"/>
            </w:rPr>
            <w:t>sensorcoatings.com</w:t>
          </w:r>
        </w:p>
      </w:tc>
      <w:tc>
        <w:tcPr>
          <w:tcW w:w="3152" w:type="dxa"/>
        </w:tcPr>
        <w:p w:rsidR="00FA3A49" w:rsidRPr="00C274DD" w:rsidRDefault="00FA3A49" w:rsidP="00E0136F">
          <w:pPr>
            <w:pStyle w:val="Header"/>
            <w:jc w:val="center"/>
            <w:rPr>
              <w:i/>
              <w:color w:val="FFFFFF" w:themeColor="background1"/>
            </w:rPr>
          </w:pPr>
          <w:r w:rsidRPr="00C274DD">
            <w:rPr>
              <w:i/>
              <w:color w:val="D0CECE" w:themeColor="background2" w:themeShade="E6"/>
            </w:rPr>
            <w:t>FOR PUBLIC RELEASE</w:t>
          </w:r>
        </w:p>
      </w:tc>
      <w:tc>
        <w:tcPr>
          <w:tcW w:w="4678" w:type="dxa"/>
        </w:tcPr>
        <w:p w:rsidR="00FA3A49" w:rsidRPr="00617B00" w:rsidRDefault="00FA3A49" w:rsidP="00C274DD">
          <w:pPr>
            <w:pStyle w:val="Header"/>
            <w:ind w:right="-105"/>
          </w:pPr>
          <w:r>
            <w:t>S</w:t>
          </w:r>
          <w:r w:rsidRPr="0056382D">
            <w:t>e</w:t>
          </w:r>
          <w:r w:rsidRPr="00617B00">
            <w:t>nsor Coating Systems (SCS) Ltd.</w:t>
          </w:r>
        </w:p>
        <w:p w:rsidR="00460CF0" w:rsidRDefault="00460CF0" w:rsidP="00460CF0">
          <w:pPr>
            <w:pStyle w:val="Header"/>
            <w:ind w:right="-105"/>
            <w:rPr>
              <w:color w:val="FFFFFF" w:themeColor="background1"/>
            </w:rPr>
          </w:pPr>
          <w:r w:rsidRPr="00EE13A1">
            <w:rPr>
              <w:color w:val="FFFFFF" w:themeColor="background1"/>
            </w:rPr>
            <w:t>Londoneast-UK,  Business &amp; Technical Park,The Cube Yewtree Avenue, Dagenham East, RM10 7FN</w:t>
          </w:r>
        </w:p>
        <w:p w:rsidR="00460CF0" w:rsidRDefault="00460CF0" w:rsidP="00460CF0">
          <w:pPr>
            <w:pStyle w:val="Header"/>
            <w:ind w:right="-105"/>
            <w:rPr>
              <w:color w:val="FFFFFF" w:themeColor="background1"/>
            </w:rPr>
          </w:pPr>
          <w:r w:rsidRPr="00EE13A1">
            <w:rPr>
              <w:color w:val="FFFFFF" w:themeColor="background1"/>
            </w:rPr>
            <w:t>United Kingdom</w:t>
          </w:r>
        </w:p>
        <w:p w:rsidR="00FA3A49" w:rsidRPr="00617B00" w:rsidRDefault="00460CF0" w:rsidP="00460CF0">
          <w:pPr>
            <w:pStyle w:val="Header"/>
            <w:ind w:right="-105"/>
            <w:rPr>
              <w:color w:val="FFFFFF" w:themeColor="background1"/>
            </w:rPr>
          </w:pPr>
          <w:r w:rsidRPr="00617B00">
            <w:rPr>
              <w:color w:val="FFFFFF" w:themeColor="background1"/>
            </w:rPr>
            <w:t>+44 (0) 20 3763 945</w:t>
          </w:r>
          <w:r>
            <w:rPr>
              <w:color w:val="FFFFFF" w:themeColor="background1"/>
            </w:rPr>
            <w:t>6</w:t>
          </w:r>
          <w:r w:rsidR="00FA3A49" w:rsidRPr="00617B00">
            <w:rPr>
              <w:color w:val="FFFFFF" w:themeColor="background1"/>
            </w:rPr>
            <w:t xml:space="preserve"> </w:t>
          </w:r>
        </w:p>
        <w:p w:rsidR="00FA3A49" w:rsidRDefault="00FA3A49" w:rsidP="00C274DD">
          <w:pPr>
            <w:pStyle w:val="Header"/>
            <w:jc w:val="left"/>
            <w:rPr>
              <w:color w:val="FFFFFF" w:themeColor="background1"/>
            </w:rPr>
          </w:pPr>
        </w:p>
      </w:tc>
    </w:tr>
  </w:tbl>
  <w:p w:rsidR="00FA3A49" w:rsidRDefault="00FA3A49" w:rsidP="00C274DD">
    <w:pPr>
      <w:jc w:val="left"/>
    </w:pPr>
  </w:p>
  <w:p w:rsidR="00FA3A49" w:rsidRDefault="00FA3A49" w:rsidP="00617B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CF0" w:rsidRDefault="00460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B42CA"/>
    <w:multiLevelType w:val="multilevel"/>
    <w:tmpl w:val="A25E61E8"/>
    <w:numStyleLink w:val="StyleBulletedSymbolsymbolLeft063cmHanging063cm"/>
  </w:abstractNum>
  <w:abstractNum w:abstractNumId="1" w15:restartNumberingAfterBreak="0">
    <w:nsid w:val="06A75863"/>
    <w:multiLevelType w:val="multilevel"/>
    <w:tmpl w:val="A25E61E8"/>
    <w:numStyleLink w:val="StyleBulletedSymbolsymbolLeft063cmHanging063cm"/>
  </w:abstractNum>
  <w:abstractNum w:abstractNumId="2" w15:restartNumberingAfterBreak="0">
    <w:nsid w:val="3E080C1B"/>
    <w:multiLevelType w:val="hybridMultilevel"/>
    <w:tmpl w:val="4CE424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F5D79E7"/>
    <w:multiLevelType w:val="multilevel"/>
    <w:tmpl w:val="A25E61E8"/>
    <w:numStyleLink w:val="StyleBulletedSymbolsymbolLeft063cmHanging063cm"/>
  </w:abstractNum>
  <w:abstractNum w:abstractNumId="4" w15:restartNumberingAfterBreak="0">
    <w:nsid w:val="5B9059F8"/>
    <w:multiLevelType w:val="hybridMultilevel"/>
    <w:tmpl w:val="A25E6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AC171B"/>
    <w:multiLevelType w:val="hybridMultilevel"/>
    <w:tmpl w:val="43EAD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590009"/>
    <w:multiLevelType w:val="multilevel"/>
    <w:tmpl w:val="A25E61E8"/>
    <w:numStyleLink w:val="StyleBulletedSymbolsymbolLeft063cmHanging063cm"/>
  </w:abstractNum>
  <w:abstractNum w:abstractNumId="7" w15:restartNumberingAfterBreak="0">
    <w:nsid w:val="668012DB"/>
    <w:multiLevelType w:val="multilevel"/>
    <w:tmpl w:val="A25E61E8"/>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37F21A2"/>
    <w:multiLevelType w:val="hybridMultilevel"/>
    <w:tmpl w:val="16AC146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54823F7"/>
    <w:multiLevelType w:val="multilevel"/>
    <w:tmpl w:val="A25E61E8"/>
    <w:numStyleLink w:val="StyleBulletedSymbolsymbolLeft063cmHanging063cm"/>
  </w:abstractNum>
  <w:num w:numId="1">
    <w:abstractNumId w:val="5"/>
  </w:num>
  <w:num w:numId="2">
    <w:abstractNumId w:val="8"/>
  </w:num>
  <w:num w:numId="3">
    <w:abstractNumId w:val="4"/>
  </w:num>
  <w:num w:numId="4">
    <w:abstractNumId w:val="7"/>
  </w:num>
  <w:num w:numId="5">
    <w:abstractNumId w:val="3"/>
  </w:num>
  <w:num w:numId="6">
    <w:abstractNumId w:val="6"/>
  </w:num>
  <w:num w:numId="7">
    <w:abstractNumId w:val="1"/>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42"/>
    <w:rsid w:val="00021FA5"/>
    <w:rsid w:val="00045BBA"/>
    <w:rsid w:val="0008413F"/>
    <w:rsid w:val="000B54C1"/>
    <w:rsid w:val="000C335F"/>
    <w:rsid w:val="000D1FFF"/>
    <w:rsid w:val="000E0217"/>
    <w:rsid w:val="00107E9B"/>
    <w:rsid w:val="001907D3"/>
    <w:rsid w:val="0019282C"/>
    <w:rsid w:val="001A6105"/>
    <w:rsid w:val="001A7713"/>
    <w:rsid w:val="001C1507"/>
    <w:rsid w:val="001F05F4"/>
    <w:rsid w:val="00252F6F"/>
    <w:rsid w:val="0026623B"/>
    <w:rsid w:val="00283FF9"/>
    <w:rsid w:val="002A4583"/>
    <w:rsid w:val="002B1AA9"/>
    <w:rsid w:val="002B7328"/>
    <w:rsid w:val="002F0E91"/>
    <w:rsid w:val="003044CC"/>
    <w:rsid w:val="00307774"/>
    <w:rsid w:val="00333893"/>
    <w:rsid w:val="00334DEB"/>
    <w:rsid w:val="00341A81"/>
    <w:rsid w:val="00354444"/>
    <w:rsid w:val="00383E3B"/>
    <w:rsid w:val="003B1538"/>
    <w:rsid w:val="003C0D8E"/>
    <w:rsid w:val="003C7A07"/>
    <w:rsid w:val="00410A3F"/>
    <w:rsid w:val="00454754"/>
    <w:rsid w:val="00460CF0"/>
    <w:rsid w:val="004C0C42"/>
    <w:rsid w:val="0056382D"/>
    <w:rsid w:val="005F5C28"/>
    <w:rsid w:val="00602504"/>
    <w:rsid w:val="00602D17"/>
    <w:rsid w:val="0060587E"/>
    <w:rsid w:val="00617B00"/>
    <w:rsid w:val="00642AE9"/>
    <w:rsid w:val="00672511"/>
    <w:rsid w:val="006B3857"/>
    <w:rsid w:val="006B6711"/>
    <w:rsid w:val="006E719E"/>
    <w:rsid w:val="006F6565"/>
    <w:rsid w:val="0071290E"/>
    <w:rsid w:val="00716A02"/>
    <w:rsid w:val="00743105"/>
    <w:rsid w:val="00746241"/>
    <w:rsid w:val="00787496"/>
    <w:rsid w:val="007953C8"/>
    <w:rsid w:val="007A2BFC"/>
    <w:rsid w:val="007C5F28"/>
    <w:rsid w:val="007E5685"/>
    <w:rsid w:val="007E79AF"/>
    <w:rsid w:val="00805174"/>
    <w:rsid w:val="0083194C"/>
    <w:rsid w:val="00834E77"/>
    <w:rsid w:val="00850843"/>
    <w:rsid w:val="00861FD5"/>
    <w:rsid w:val="008702E7"/>
    <w:rsid w:val="00872727"/>
    <w:rsid w:val="008A5EA9"/>
    <w:rsid w:val="008C1E18"/>
    <w:rsid w:val="008E1044"/>
    <w:rsid w:val="008E5AE3"/>
    <w:rsid w:val="00902439"/>
    <w:rsid w:val="00910A23"/>
    <w:rsid w:val="00943D12"/>
    <w:rsid w:val="00951062"/>
    <w:rsid w:val="009C1DD6"/>
    <w:rsid w:val="009D0233"/>
    <w:rsid w:val="009D6F8F"/>
    <w:rsid w:val="00A15789"/>
    <w:rsid w:val="00A20B0F"/>
    <w:rsid w:val="00A31512"/>
    <w:rsid w:val="00A52022"/>
    <w:rsid w:val="00B1756C"/>
    <w:rsid w:val="00B62BD1"/>
    <w:rsid w:val="00B85721"/>
    <w:rsid w:val="00B87F2B"/>
    <w:rsid w:val="00B9603E"/>
    <w:rsid w:val="00BE131B"/>
    <w:rsid w:val="00BF5854"/>
    <w:rsid w:val="00BF6D60"/>
    <w:rsid w:val="00C10C88"/>
    <w:rsid w:val="00C20FDA"/>
    <w:rsid w:val="00C274DD"/>
    <w:rsid w:val="00C3432F"/>
    <w:rsid w:val="00C6566A"/>
    <w:rsid w:val="00C732C7"/>
    <w:rsid w:val="00CF6E59"/>
    <w:rsid w:val="00D30504"/>
    <w:rsid w:val="00DB3B7F"/>
    <w:rsid w:val="00DB7E6E"/>
    <w:rsid w:val="00DC1A11"/>
    <w:rsid w:val="00E0136F"/>
    <w:rsid w:val="00E11B7B"/>
    <w:rsid w:val="00E42850"/>
    <w:rsid w:val="00E61001"/>
    <w:rsid w:val="00E71C2F"/>
    <w:rsid w:val="00EA702B"/>
    <w:rsid w:val="00EB6B62"/>
    <w:rsid w:val="00EC1328"/>
    <w:rsid w:val="00EE5642"/>
    <w:rsid w:val="00F10333"/>
    <w:rsid w:val="00F30174"/>
    <w:rsid w:val="00FA3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25B1BEE-237D-4DFD-BF07-227DE7D3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B00"/>
    <w:pPr>
      <w:spacing w:before="120"/>
      <w:jc w:val="both"/>
    </w:pPr>
    <w:rPr>
      <w:rFonts w:ascii="Arial" w:hAnsi="Arial"/>
    </w:rPr>
  </w:style>
  <w:style w:type="paragraph" w:styleId="Heading1">
    <w:name w:val="heading 1"/>
    <w:basedOn w:val="Normal"/>
    <w:next w:val="Normal"/>
    <w:link w:val="Heading1Char"/>
    <w:uiPriority w:val="9"/>
    <w:qFormat/>
    <w:rsid w:val="006F6565"/>
    <w:pPr>
      <w:keepNext/>
      <w:keepLines/>
      <w:spacing w:after="0"/>
      <w:outlineLvl w:val="0"/>
    </w:pPr>
    <w:rPr>
      <w:rFonts w:eastAsiaTheme="majorEastAsia" w:cstheme="majorBidi"/>
      <w:color w:val="C00000"/>
      <w:sz w:val="28"/>
      <w:szCs w:val="32"/>
    </w:rPr>
  </w:style>
  <w:style w:type="paragraph" w:styleId="Heading2">
    <w:name w:val="heading 2"/>
    <w:basedOn w:val="Normal"/>
    <w:next w:val="Normal"/>
    <w:link w:val="Heading2Char"/>
    <w:uiPriority w:val="9"/>
    <w:unhideWhenUsed/>
    <w:qFormat/>
    <w:rsid w:val="00283FF9"/>
    <w:pPr>
      <w:keepNext/>
      <w:keepLines/>
      <w:spacing w:before="40" w:after="0"/>
      <w:outlineLvl w:val="1"/>
    </w:pPr>
    <w:rPr>
      <w:rFonts w:eastAsiaTheme="majorEastAsia" w:cstheme="majorBidi"/>
      <w:b/>
      <w: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B00"/>
    <w:pPr>
      <w:tabs>
        <w:tab w:val="right" w:pos="10347"/>
      </w:tabs>
      <w:spacing w:before="0" w:after="0"/>
      <w:ind w:right="-425"/>
      <w:jc w:val="right"/>
    </w:pPr>
    <w:rPr>
      <w:b/>
      <w:noProof/>
      <w:sz w:val="18"/>
      <w:lang w:val="en-US" w:eastAsia="en-GB"/>
    </w:rPr>
  </w:style>
  <w:style w:type="character" w:customStyle="1" w:styleId="HeaderChar">
    <w:name w:val="Header Char"/>
    <w:basedOn w:val="DefaultParagraphFont"/>
    <w:link w:val="Header"/>
    <w:uiPriority w:val="99"/>
    <w:rsid w:val="00617B00"/>
    <w:rPr>
      <w:rFonts w:ascii="Arial" w:hAnsi="Arial"/>
      <w:b/>
      <w:noProof/>
      <w:sz w:val="18"/>
      <w:lang w:val="en-US" w:eastAsia="en-GB"/>
    </w:rPr>
  </w:style>
  <w:style w:type="paragraph" w:styleId="Footer">
    <w:name w:val="footer"/>
    <w:basedOn w:val="Normal"/>
    <w:link w:val="FooterChar"/>
    <w:uiPriority w:val="99"/>
    <w:unhideWhenUsed/>
    <w:rsid w:val="00EE5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642"/>
    <w:rPr>
      <w:rFonts w:ascii="Arial" w:hAnsi="Arial"/>
    </w:rPr>
  </w:style>
  <w:style w:type="paragraph" w:styleId="NoSpacing">
    <w:name w:val="No Spacing"/>
    <w:uiPriority w:val="1"/>
    <w:qFormat/>
    <w:rsid w:val="00EE5642"/>
    <w:pPr>
      <w:spacing w:after="0" w:line="240" w:lineRule="auto"/>
    </w:pPr>
    <w:rPr>
      <w:rFonts w:ascii="Arial" w:hAnsi="Arial"/>
    </w:rPr>
  </w:style>
  <w:style w:type="character" w:customStyle="1" w:styleId="Heading1Char">
    <w:name w:val="Heading 1 Char"/>
    <w:basedOn w:val="DefaultParagraphFont"/>
    <w:link w:val="Heading1"/>
    <w:uiPriority w:val="9"/>
    <w:rsid w:val="006F6565"/>
    <w:rPr>
      <w:rFonts w:ascii="Arial" w:eastAsiaTheme="majorEastAsia" w:hAnsi="Arial" w:cstheme="majorBidi"/>
      <w:color w:val="C00000"/>
      <w:sz w:val="28"/>
      <w:szCs w:val="32"/>
    </w:rPr>
  </w:style>
  <w:style w:type="paragraph" w:styleId="BalloonText">
    <w:name w:val="Balloon Text"/>
    <w:basedOn w:val="Normal"/>
    <w:link w:val="BalloonTextChar"/>
    <w:uiPriority w:val="99"/>
    <w:semiHidden/>
    <w:unhideWhenUsed/>
    <w:rsid w:val="008A5E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EA9"/>
    <w:rPr>
      <w:rFonts w:ascii="Segoe UI" w:hAnsi="Segoe UI" w:cs="Segoe UI"/>
      <w:sz w:val="18"/>
      <w:szCs w:val="18"/>
    </w:rPr>
  </w:style>
  <w:style w:type="character" w:customStyle="1" w:styleId="Heading2Char">
    <w:name w:val="Heading 2 Char"/>
    <w:basedOn w:val="DefaultParagraphFont"/>
    <w:link w:val="Heading2"/>
    <w:uiPriority w:val="9"/>
    <w:rsid w:val="00283FF9"/>
    <w:rPr>
      <w:rFonts w:ascii="Arial" w:eastAsiaTheme="majorEastAsia" w:hAnsi="Arial" w:cstheme="majorBidi"/>
      <w:b/>
      <w:i/>
      <w:color w:val="000000" w:themeColor="text1"/>
      <w:sz w:val="24"/>
      <w:szCs w:val="26"/>
    </w:rPr>
  </w:style>
  <w:style w:type="paragraph" w:styleId="Title">
    <w:name w:val="Title"/>
    <w:basedOn w:val="Normal"/>
    <w:next w:val="Normal"/>
    <w:link w:val="TitleChar"/>
    <w:uiPriority w:val="10"/>
    <w:qFormat/>
    <w:rsid w:val="00C6566A"/>
    <w:pPr>
      <w:spacing w:after="0" w:line="240" w:lineRule="auto"/>
      <w:contextualSpacing/>
    </w:pPr>
    <w:rPr>
      <w:rFonts w:eastAsiaTheme="majorEastAsia" w:cstheme="majorBidi"/>
      <w:color w:val="C00000"/>
      <w:spacing w:val="-10"/>
      <w:kern w:val="28"/>
      <w:sz w:val="48"/>
      <w:szCs w:val="56"/>
    </w:rPr>
  </w:style>
  <w:style w:type="character" w:customStyle="1" w:styleId="TitleChar">
    <w:name w:val="Title Char"/>
    <w:basedOn w:val="DefaultParagraphFont"/>
    <w:link w:val="Title"/>
    <w:uiPriority w:val="10"/>
    <w:rsid w:val="00C6566A"/>
    <w:rPr>
      <w:rFonts w:ascii="Arial" w:eastAsiaTheme="majorEastAsia" w:hAnsi="Arial" w:cstheme="majorBidi"/>
      <w:color w:val="C00000"/>
      <w:spacing w:val="-10"/>
      <w:kern w:val="28"/>
      <w:sz w:val="48"/>
      <w:szCs w:val="56"/>
    </w:rPr>
  </w:style>
  <w:style w:type="character" w:styleId="SubtleEmphasis">
    <w:name w:val="Subtle Emphasis"/>
    <w:basedOn w:val="DefaultParagraphFont"/>
    <w:uiPriority w:val="19"/>
    <w:qFormat/>
    <w:rsid w:val="0056382D"/>
    <w:rPr>
      <w:rFonts w:ascii="Arial" w:hAnsi="Arial"/>
      <w:i/>
      <w:iCs/>
      <w:color w:val="404040" w:themeColor="text1" w:themeTint="BF"/>
    </w:rPr>
  </w:style>
  <w:style w:type="paragraph" w:styleId="IntenseQuote">
    <w:name w:val="Intense Quote"/>
    <w:basedOn w:val="Normal"/>
    <w:next w:val="Normal"/>
    <w:link w:val="IntenseQuoteChar"/>
    <w:uiPriority w:val="30"/>
    <w:qFormat/>
    <w:rsid w:val="0056382D"/>
    <w:pPr>
      <w:pBdr>
        <w:top w:val="single" w:sz="4" w:space="10" w:color="C00000"/>
        <w:bottom w:val="single" w:sz="4" w:space="10" w:color="C00000"/>
      </w:pBdr>
      <w:spacing w:before="360" w:after="360"/>
      <w:ind w:left="864" w:right="864"/>
      <w:jc w:val="center"/>
    </w:pPr>
    <w:rPr>
      <w:i/>
      <w:iCs/>
      <w:color w:val="C00000"/>
    </w:rPr>
  </w:style>
  <w:style w:type="character" w:customStyle="1" w:styleId="IntenseQuoteChar">
    <w:name w:val="Intense Quote Char"/>
    <w:basedOn w:val="DefaultParagraphFont"/>
    <w:link w:val="IntenseQuote"/>
    <w:uiPriority w:val="30"/>
    <w:rsid w:val="0056382D"/>
    <w:rPr>
      <w:rFonts w:ascii="Arial" w:hAnsi="Arial"/>
      <w:i/>
      <w:iCs/>
      <w:color w:val="C00000"/>
    </w:rPr>
  </w:style>
  <w:style w:type="paragraph" w:styleId="Subtitle">
    <w:name w:val="Subtitle"/>
    <w:basedOn w:val="Normal"/>
    <w:next w:val="Normal"/>
    <w:link w:val="SubtitleChar"/>
    <w:uiPriority w:val="11"/>
    <w:qFormat/>
    <w:rsid w:val="0056382D"/>
    <w:pPr>
      <w:spacing w:after="240" w:line="240" w:lineRule="auto"/>
      <w:jc w:val="center"/>
    </w:pPr>
    <w:rPr>
      <w:rFonts w:eastAsiaTheme="majorEastAsia" w:cstheme="majorBidi"/>
      <w:i/>
      <w:iCs/>
      <w:sz w:val="28"/>
      <w:szCs w:val="24"/>
    </w:rPr>
  </w:style>
  <w:style w:type="character" w:customStyle="1" w:styleId="SubtitleChar">
    <w:name w:val="Subtitle Char"/>
    <w:basedOn w:val="DefaultParagraphFont"/>
    <w:link w:val="Subtitle"/>
    <w:uiPriority w:val="11"/>
    <w:rsid w:val="0056382D"/>
    <w:rPr>
      <w:rFonts w:ascii="Arial" w:eastAsiaTheme="majorEastAsia" w:hAnsi="Arial" w:cstheme="majorBidi"/>
      <w:i/>
      <w:iCs/>
      <w:sz w:val="28"/>
      <w:szCs w:val="24"/>
    </w:rPr>
  </w:style>
  <w:style w:type="paragraph" w:styleId="FootnoteText">
    <w:name w:val="footnote text"/>
    <w:basedOn w:val="Normal"/>
    <w:link w:val="FootnoteTextChar"/>
    <w:uiPriority w:val="99"/>
    <w:unhideWhenUsed/>
    <w:rsid w:val="0056382D"/>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6382D"/>
    <w:rPr>
      <w:rFonts w:eastAsiaTheme="minorEastAsia"/>
      <w:sz w:val="20"/>
      <w:szCs w:val="20"/>
    </w:rPr>
  </w:style>
  <w:style w:type="character" w:styleId="FootnoteReference">
    <w:name w:val="footnote reference"/>
    <w:basedOn w:val="DefaultParagraphFont"/>
    <w:uiPriority w:val="99"/>
    <w:semiHidden/>
    <w:unhideWhenUsed/>
    <w:rsid w:val="0056382D"/>
    <w:rPr>
      <w:vertAlign w:val="superscript"/>
    </w:rPr>
  </w:style>
  <w:style w:type="character" w:styleId="Emphasis">
    <w:name w:val="Emphasis"/>
    <w:basedOn w:val="DefaultParagraphFont"/>
    <w:uiPriority w:val="20"/>
    <w:qFormat/>
    <w:rsid w:val="00A15789"/>
    <w:rPr>
      <w:i/>
      <w:iCs/>
      <w:color w:val="7F7F7F" w:themeColor="text1" w:themeTint="80"/>
      <w:sz w:val="20"/>
    </w:rPr>
  </w:style>
  <w:style w:type="table" w:styleId="TableGrid">
    <w:name w:val="Table Grid"/>
    <w:basedOn w:val="TableNormal"/>
    <w:uiPriority w:val="59"/>
    <w:rsid w:val="00617B0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9603E"/>
    <w:pPr>
      <w:spacing w:after="200" w:line="240" w:lineRule="auto"/>
      <w:jc w:val="left"/>
    </w:pPr>
    <w:rPr>
      <w:rFonts w:asciiTheme="minorHAnsi" w:eastAsiaTheme="minorEastAsia" w:hAnsiTheme="minorHAnsi"/>
      <w:bCs/>
      <w:i/>
      <w:color w:val="808080" w:themeColor="background1" w:themeShade="80"/>
      <w:sz w:val="20"/>
      <w:szCs w:val="18"/>
    </w:rPr>
  </w:style>
  <w:style w:type="character" w:styleId="IntenseReference">
    <w:name w:val="Intense Reference"/>
    <w:basedOn w:val="DefaultParagraphFont"/>
    <w:uiPriority w:val="32"/>
    <w:qFormat/>
    <w:rsid w:val="00DB3B7F"/>
    <w:rPr>
      <w:b/>
      <w:bCs/>
      <w:smallCaps/>
      <w:color w:val="5B9BD5" w:themeColor="accent1"/>
      <w:spacing w:val="5"/>
    </w:rPr>
  </w:style>
  <w:style w:type="paragraph" w:styleId="ListParagraph">
    <w:name w:val="List Paragraph"/>
    <w:basedOn w:val="Normal"/>
    <w:uiPriority w:val="34"/>
    <w:qFormat/>
    <w:rsid w:val="00A15789"/>
    <w:pPr>
      <w:spacing w:before="0" w:after="200" w:line="276" w:lineRule="auto"/>
      <w:ind w:left="720"/>
      <w:contextualSpacing/>
    </w:pPr>
    <w:rPr>
      <w:rFonts w:asciiTheme="minorHAnsi" w:eastAsiaTheme="minorEastAsia" w:hAnsiTheme="minorHAnsi"/>
    </w:rPr>
  </w:style>
  <w:style w:type="character" w:styleId="Hyperlink">
    <w:name w:val="Hyperlink"/>
    <w:basedOn w:val="DefaultParagraphFont"/>
    <w:uiPriority w:val="99"/>
    <w:unhideWhenUsed/>
    <w:rsid w:val="00A15789"/>
    <w:rPr>
      <w:color w:val="0563C1" w:themeColor="hyperlink"/>
      <w:u w:val="single"/>
    </w:rPr>
  </w:style>
  <w:style w:type="numbering" w:customStyle="1" w:styleId="StyleBulletedSymbolsymbolLeft063cmHanging063cm">
    <w:name w:val="Style Bulleted Symbol (symbol) Left:  0.63 cm Hanging:  0.63 cm"/>
    <w:basedOn w:val="NoList"/>
    <w:rsid w:val="00A15789"/>
    <w:pPr>
      <w:numPr>
        <w:numId w:val="4"/>
      </w:numPr>
    </w:pPr>
  </w:style>
  <w:style w:type="paragraph" w:styleId="DocumentMap">
    <w:name w:val="Document Map"/>
    <w:basedOn w:val="Normal"/>
    <w:link w:val="DocumentMapChar"/>
    <w:uiPriority w:val="99"/>
    <w:semiHidden/>
    <w:unhideWhenUsed/>
    <w:rsid w:val="008E5AE3"/>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E5A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turbomachinery.asmedigitalcollection.asme.org/article.aspx?articleID=223796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8784D-929E-4C81-A33C-2CA3AB0CE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Thermal History Paint case study</vt:lpstr>
    </vt:vector>
  </TitlesOfParts>
  <Company/>
  <LinksUpToDate>false</LinksUpToDate>
  <CharactersWithSpaces>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Thermal History Paint case study</dc:title>
  <dc:subject>Rotary engine for Unmanned Aerial Vehicles</dc:subject>
  <dc:creator>Sensor Coating Systems</dc:creator>
  <cp:keywords>temperature measurement</cp:keywords>
  <cp:lastModifiedBy>Jorg Feist</cp:lastModifiedBy>
  <cp:revision>3</cp:revision>
  <cp:lastPrinted>2016-08-17T11:30:00Z</cp:lastPrinted>
  <dcterms:created xsi:type="dcterms:W3CDTF">2016-08-17T11:30:00Z</dcterms:created>
  <dcterms:modified xsi:type="dcterms:W3CDTF">2017-05-31T12:47:00Z</dcterms:modified>
</cp:coreProperties>
</file>